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AF" w:rsidRPr="007D1063" w:rsidRDefault="00B46FAF" w:rsidP="00B46FAF">
      <w:pPr>
        <w:pStyle w:val="a5"/>
        <w:spacing w:beforeLines="50" w:before="156" w:afterLines="50" w:after="156" w:line="360" w:lineRule="auto"/>
        <w:jc w:val="center"/>
        <w:rPr>
          <w:rFonts w:asciiTheme="minorEastAsia" w:hAnsiTheme="minorEastAsia"/>
          <w:b/>
          <w:sz w:val="36"/>
          <w:szCs w:val="36"/>
        </w:rPr>
      </w:pPr>
      <w:r w:rsidRPr="007D1063">
        <w:rPr>
          <w:rFonts w:asciiTheme="minorEastAsia" w:hAnsiTheme="minorEastAsia" w:hint="eastAsia"/>
          <w:b/>
          <w:sz w:val="36"/>
          <w:szCs w:val="36"/>
        </w:rPr>
        <w:t>出口管制合规政策声明</w:t>
      </w:r>
    </w:p>
    <w:p w:rsidR="00B46FAF" w:rsidRPr="007D1063" w:rsidRDefault="00B46FAF" w:rsidP="00B46FAF">
      <w:pPr>
        <w:pStyle w:val="a5"/>
        <w:spacing w:line="360" w:lineRule="auto"/>
        <w:ind w:firstLineChars="200" w:firstLine="480"/>
        <w:rPr>
          <w:rFonts w:asciiTheme="minorEastAsia" w:hAnsiTheme="minorEastAsia"/>
        </w:rPr>
      </w:pPr>
      <w:r w:rsidRPr="007D1063">
        <w:rPr>
          <w:rFonts w:asciiTheme="minorEastAsia" w:hAnsiTheme="minorEastAsia" w:hint="eastAsia"/>
        </w:rPr>
        <w:t>厦门乾照光电股份有限公司</w:t>
      </w:r>
      <w:r w:rsidR="00A60429">
        <w:rPr>
          <w:rFonts w:asciiTheme="minorEastAsia" w:hAnsiTheme="minorEastAsia" w:hint="eastAsia"/>
        </w:rPr>
        <w:t>，作为依法从事</w:t>
      </w:r>
      <w:r w:rsidRPr="007D1063">
        <w:rPr>
          <w:rFonts w:asciiTheme="minorEastAsia" w:hAnsiTheme="minorEastAsia" w:hint="eastAsia"/>
        </w:rPr>
        <w:t>出口业务的市场主体，全面遵守《中华人民共和国出口管制法》及其他涉及出口管制的法律法规。公司管理层带头学习并遵守出口管制相关法律法规与政策，同时要求所有员工遵守各项相关规定，任何情况下均不得违规出口。</w:t>
      </w:r>
    </w:p>
    <w:p w:rsidR="00B46FAF" w:rsidRPr="007D1063" w:rsidRDefault="00B46FAF" w:rsidP="00B46FAF">
      <w:pPr>
        <w:pStyle w:val="a5"/>
        <w:spacing w:line="360" w:lineRule="auto"/>
        <w:ind w:firstLineChars="200" w:firstLine="480"/>
        <w:rPr>
          <w:rFonts w:asciiTheme="minorEastAsia" w:hAnsiTheme="minorEastAsia"/>
        </w:rPr>
      </w:pPr>
      <w:r w:rsidRPr="007D1063">
        <w:rPr>
          <w:rFonts w:asciiTheme="minorEastAsia" w:hAnsiTheme="minorEastAsia" w:hint="eastAsia"/>
        </w:rPr>
        <w:t>违反出口管制相关法律法规将给公司和有关个人带来重大损失和严重处罚。违规个人也将面临严重后果，包括纪律处分或解聘；触犯法律法规的，将被依法追究</w:t>
      </w:r>
      <w:r w:rsidR="00A60429">
        <w:rPr>
          <w:rFonts w:asciiTheme="minorEastAsia" w:hAnsiTheme="minorEastAsia" w:hint="eastAsia"/>
        </w:rPr>
        <w:t>相关</w:t>
      </w:r>
      <w:r w:rsidRPr="007D1063">
        <w:rPr>
          <w:rFonts w:asciiTheme="minorEastAsia" w:hAnsiTheme="minorEastAsia" w:hint="eastAsia"/>
        </w:rPr>
        <w:t>法律责任。</w:t>
      </w:r>
    </w:p>
    <w:p w:rsidR="00B46FAF" w:rsidRPr="007D1063" w:rsidRDefault="00B46FAF" w:rsidP="00B46FAF">
      <w:pPr>
        <w:pStyle w:val="a5"/>
        <w:spacing w:line="360" w:lineRule="auto"/>
        <w:ind w:firstLineChars="200" w:firstLine="480"/>
        <w:rPr>
          <w:rFonts w:asciiTheme="minorEastAsia" w:hAnsiTheme="minorEastAsia"/>
        </w:rPr>
      </w:pPr>
      <w:r w:rsidRPr="007D1063">
        <w:rPr>
          <w:rFonts w:asciiTheme="minorEastAsia" w:hAnsiTheme="minorEastAsia" w:hint="eastAsia"/>
        </w:rPr>
        <w:t>为确保公司出口业务严格遵守国家</w:t>
      </w:r>
      <w:r w:rsidR="00A60429">
        <w:rPr>
          <w:rFonts w:asciiTheme="minorEastAsia" w:hAnsiTheme="minorEastAsia" w:hint="eastAsia"/>
        </w:rPr>
        <w:t>出口管制</w:t>
      </w:r>
      <w:r w:rsidRPr="007D1063">
        <w:rPr>
          <w:rFonts w:asciiTheme="minorEastAsia" w:hAnsiTheme="minorEastAsia" w:hint="eastAsia"/>
        </w:rPr>
        <w:t>相关法律法规，维护国家</w:t>
      </w:r>
      <w:r w:rsidR="00A60429">
        <w:rPr>
          <w:rFonts w:asciiTheme="minorEastAsia" w:hAnsiTheme="minorEastAsia" w:hint="eastAsia"/>
        </w:rPr>
        <w:t>安全</w:t>
      </w:r>
      <w:r w:rsidRPr="007D1063">
        <w:rPr>
          <w:rFonts w:asciiTheme="minorEastAsia" w:hAnsiTheme="minorEastAsia" w:hint="eastAsia"/>
        </w:rPr>
        <w:t>利益与市场秩序，公司郑重声明如下：</w:t>
      </w:r>
    </w:p>
    <w:p w:rsidR="00B46FAF" w:rsidRPr="007D1063" w:rsidRDefault="00A60429" w:rsidP="00B46FAF">
      <w:pPr>
        <w:pStyle w:val="a5"/>
        <w:spacing w:line="360" w:lineRule="auto"/>
        <w:ind w:firstLineChars="200" w:firstLine="480"/>
        <w:rPr>
          <w:rFonts w:asciiTheme="minorEastAsia" w:hAnsiTheme="minorEastAsia"/>
        </w:rPr>
      </w:pPr>
      <w:r>
        <w:rPr>
          <w:rFonts w:asciiTheme="minorEastAsia" w:hAnsiTheme="minorEastAsia" w:hint="eastAsia"/>
        </w:rPr>
        <w:t>建立并</w:t>
      </w:r>
      <w:r w:rsidR="00B46FAF" w:rsidRPr="007D1063">
        <w:rPr>
          <w:rFonts w:asciiTheme="minorEastAsia" w:hAnsiTheme="minorEastAsia" w:hint="eastAsia"/>
        </w:rPr>
        <w:t>不断完善出口管制内部合规管理制度，在开展出口相关商业活动前，</w:t>
      </w:r>
      <w:r>
        <w:rPr>
          <w:rFonts w:asciiTheme="minorEastAsia" w:hAnsiTheme="minorEastAsia" w:hint="eastAsia"/>
        </w:rPr>
        <w:t>将</w:t>
      </w:r>
      <w:r w:rsidR="00B46FAF" w:rsidRPr="007D1063">
        <w:rPr>
          <w:rFonts w:asciiTheme="minorEastAsia" w:hAnsiTheme="minorEastAsia" w:hint="eastAsia"/>
        </w:rPr>
        <w:t>对物项与技术受出口管制、最终客户、最终用途等风险进行评估审查，确保交易符合相关法律法规要求。同时，</w:t>
      </w:r>
      <w:r>
        <w:rPr>
          <w:rFonts w:asciiTheme="minorEastAsia" w:hAnsiTheme="minorEastAsia" w:hint="eastAsia"/>
        </w:rPr>
        <w:t>公司将持续关注</w:t>
      </w:r>
      <w:r w:rsidR="00B46FAF" w:rsidRPr="007D1063">
        <w:rPr>
          <w:rFonts w:asciiTheme="minorEastAsia" w:hAnsiTheme="minorEastAsia" w:hint="eastAsia"/>
        </w:rPr>
        <w:t>出口管制</w:t>
      </w:r>
      <w:r>
        <w:rPr>
          <w:rFonts w:asciiTheme="minorEastAsia" w:hAnsiTheme="minorEastAsia" w:hint="eastAsia"/>
        </w:rPr>
        <w:t>相关</w:t>
      </w:r>
      <w:r w:rsidR="00B46FAF" w:rsidRPr="007D1063">
        <w:rPr>
          <w:rFonts w:asciiTheme="minorEastAsia" w:hAnsiTheme="minorEastAsia" w:hint="eastAsia"/>
        </w:rPr>
        <w:t>规则的变化，及时更新内部合规政策，</w:t>
      </w:r>
      <w:r>
        <w:rPr>
          <w:rFonts w:asciiTheme="minorEastAsia" w:hAnsiTheme="minorEastAsia" w:hint="eastAsia"/>
        </w:rPr>
        <w:t>确保与最新法律法规保持一致，做到</w:t>
      </w:r>
      <w:r w:rsidR="00B46FAF" w:rsidRPr="007D1063">
        <w:rPr>
          <w:rFonts w:asciiTheme="minorEastAsia" w:hAnsiTheme="minorEastAsia" w:hint="eastAsia"/>
        </w:rPr>
        <w:t>合规经营，</w:t>
      </w:r>
      <w:r>
        <w:rPr>
          <w:rFonts w:asciiTheme="minorEastAsia" w:hAnsiTheme="minorEastAsia" w:hint="eastAsia"/>
        </w:rPr>
        <w:t>并</w:t>
      </w:r>
      <w:r w:rsidR="00B46FAF" w:rsidRPr="007D1063">
        <w:rPr>
          <w:rFonts w:asciiTheme="minorEastAsia" w:hAnsiTheme="minorEastAsia" w:hint="eastAsia"/>
        </w:rPr>
        <w:t>积极配合中华人民共和国商务部的监督管理。</w:t>
      </w:r>
    </w:p>
    <w:p w:rsidR="00B46FAF" w:rsidRPr="007D1063" w:rsidRDefault="00B46FAF" w:rsidP="00B46FAF">
      <w:pPr>
        <w:pStyle w:val="a5"/>
        <w:spacing w:line="360" w:lineRule="auto"/>
        <w:ind w:firstLineChars="200" w:firstLine="480"/>
        <w:rPr>
          <w:rFonts w:asciiTheme="minorEastAsia" w:hAnsiTheme="minorEastAsia"/>
        </w:rPr>
      </w:pPr>
      <w:r w:rsidRPr="007D1063">
        <w:rPr>
          <w:rFonts w:asciiTheme="minorEastAsia" w:hAnsiTheme="minorEastAsia" w:hint="eastAsia"/>
        </w:rPr>
        <w:t>全体员工</w:t>
      </w:r>
      <w:r w:rsidR="00A60429">
        <w:rPr>
          <w:rFonts w:asciiTheme="minorEastAsia" w:hAnsiTheme="minorEastAsia" w:hint="eastAsia"/>
        </w:rPr>
        <w:t>必须</w:t>
      </w:r>
      <w:r w:rsidRPr="007D1063">
        <w:rPr>
          <w:rFonts w:asciiTheme="minorEastAsia" w:hAnsiTheme="minorEastAsia" w:hint="eastAsia"/>
        </w:rPr>
        <w:t>遵循合规管理制度，严格执行合规政策，积极履行合规职责，为公司实现出口管制合规的目标做出最大努力。</w:t>
      </w:r>
    </w:p>
    <w:p w:rsidR="00B46FAF" w:rsidRPr="007D1063" w:rsidRDefault="00B46FAF" w:rsidP="00B46FAF">
      <w:pPr>
        <w:pStyle w:val="a5"/>
        <w:spacing w:line="360" w:lineRule="auto"/>
        <w:ind w:firstLineChars="200" w:firstLine="480"/>
        <w:rPr>
          <w:rFonts w:asciiTheme="minorEastAsia" w:hAnsiTheme="minorEastAsia"/>
        </w:rPr>
      </w:pPr>
      <w:r w:rsidRPr="007D1063">
        <w:rPr>
          <w:rFonts w:asciiTheme="minorEastAsia" w:hAnsiTheme="minorEastAsia" w:hint="eastAsia"/>
        </w:rPr>
        <w:t>如果在工作中对某些交易的合规性或潜在违规行为有疑问或发现违规线索，请联系</w:t>
      </w:r>
      <w:r w:rsidR="00A60429">
        <w:rPr>
          <w:rFonts w:asciiTheme="minorEastAsia" w:hAnsiTheme="minorEastAsia" w:hint="eastAsia"/>
        </w:rPr>
        <w:t>公司</w:t>
      </w:r>
      <w:r w:rsidRPr="007D1063">
        <w:rPr>
          <w:rFonts w:asciiTheme="minorEastAsia" w:hAnsiTheme="minorEastAsia" w:hint="eastAsia"/>
        </w:rPr>
        <w:t>合规部门（邮箱：hegui@changelight.com.cn）。我们将认真对待每一个举报信息并进行调查，同时对有关信息予以保密，绝不</w:t>
      </w:r>
      <w:r w:rsidR="00A60429">
        <w:rPr>
          <w:rFonts w:asciiTheme="minorEastAsia" w:hAnsiTheme="minorEastAsia" w:hint="eastAsia"/>
        </w:rPr>
        <w:t>允许</w:t>
      </w:r>
      <w:r w:rsidRPr="007D1063">
        <w:rPr>
          <w:rFonts w:asciiTheme="minorEastAsia" w:hAnsiTheme="minorEastAsia" w:hint="eastAsia"/>
        </w:rPr>
        <w:t>任何报复。</w:t>
      </w:r>
    </w:p>
    <w:p w:rsidR="00B46FAF" w:rsidRPr="007D1063" w:rsidRDefault="00B46FAF" w:rsidP="00B46FAF">
      <w:pPr>
        <w:pStyle w:val="a5"/>
        <w:spacing w:line="360" w:lineRule="auto"/>
        <w:ind w:firstLineChars="200" w:firstLine="480"/>
        <w:rPr>
          <w:rFonts w:asciiTheme="minorEastAsia" w:hAnsiTheme="minorEastAsia"/>
        </w:rPr>
      </w:pPr>
      <w:r w:rsidRPr="007D1063">
        <w:rPr>
          <w:rFonts w:asciiTheme="minorEastAsia" w:hAnsiTheme="minorEastAsia" w:hint="eastAsia"/>
        </w:rPr>
        <w:t>本政策声明</w:t>
      </w:r>
      <w:r w:rsidRPr="00122CC1">
        <w:rPr>
          <w:rFonts w:asciiTheme="minorEastAsia" w:hAnsiTheme="minorEastAsia" w:hint="eastAsia"/>
        </w:rPr>
        <w:t>适用于</w:t>
      </w:r>
      <w:r>
        <w:rPr>
          <w:rFonts w:asciiTheme="minorEastAsia" w:hAnsiTheme="minorEastAsia" w:hint="eastAsia"/>
        </w:rPr>
        <w:t>公司</w:t>
      </w:r>
      <w:r w:rsidRPr="00122CC1">
        <w:rPr>
          <w:rFonts w:asciiTheme="minorEastAsia" w:hAnsiTheme="minorEastAsia" w:hint="eastAsia"/>
        </w:rPr>
        <w:t>所有部门、下属</w:t>
      </w:r>
      <w:r>
        <w:rPr>
          <w:rFonts w:asciiTheme="minorEastAsia" w:hAnsiTheme="minorEastAsia" w:hint="eastAsia"/>
        </w:rPr>
        <w:t>子</w:t>
      </w:r>
      <w:r w:rsidRPr="00122CC1">
        <w:rPr>
          <w:rFonts w:asciiTheme="minorEastAsia" w:hAnsiTheme="minorEastAsia" w:hint="eastAsia"/>
        </w:rPr>
        <w:t>公司</w:t>
      </w:r>
      <w:r>
        <w:rPr>
          <w:rFonts w:asciiTheme="minorEastAsia" w:hAnsiTheme="minorEastAsia" w:hint="eastAsia"/>
        </w:rPr>
        <w:t>/事业部</w:t>
      </w:r>
      <w:r w:rsidRPr="00122CC1">
        <w:rPr>
          <w:rFonts w:asciiTheme="minorEastAsia" w:hAnsiTheme="minorEastAsia" w:hint="eastAsia"/>
        </w:rPr>
        <w:t>和全体员工</w:t>
      </w:r>
      <w:r>
        <w:rPr>
          <w:rFonts w:asciiTheme="minorEastAsia" w:hAnsiTheme="minorEastAsia" w:hint="eastAsia"/>
        </w:rPr>
        <w:t>，公司</w:t>
      </w:r>
      <w:r w:rsidRPr="00122CC1">
        <w:rPr>
          <w:rFonts w:asciiTheme="minorEastAsia" w:hAnsiTheme="minorEastAsia" w:hint="eastAsia"/>
        </w:rPr>
        <w:t>将例行对本</w:t>
      </w:r>
      <w:r>
        <w:rPr>
          <w:rFonts w:asciiTheme="minorEastAsia" w:hAnsiTheme="minorEastAsia" w:hint="eastAsia"/>
        </w:rPr>
        <w:t>政策</w:t>
      </w:r>
      <w:r w:rsidRPr="00122CC1">
        <w:rPr>
          <w:rFonts w:asciiTheme="minorEastAsia" w:hAnsiTheme="minorEastAsia" w:hint="eastAsia"/>
        </w:rPr>
        <w:t>声明</w:t>
      </w:r>
      <w:r>
        <w:rPr>
          <w:rFonts w:asciiTheme="minorEastAsia" w:hAnsiTheme="minorEastAsia" w:hint="eastAsia"/>
        </w:rPr>
        <w:t>进行审核，并不时更新</w:t>
      </w:r>
      <w:r w:rsidRPr="007D1063">
        <w:rPr>
          <w:rFonts w:asciiTheme="minorEastAsia" w:hAnsiTheme="minorEastAsia" w:hint="eastAsia"/>
        </w:rPr>
        <w:t>。</w:t>
      </w:r>
    </w:p>
    <w:p w:rsidR="00B46FAF" w:rsidRPr="007D1063" w:rsidRDefault="00B46FAF" w:rsidP="00B46FAF">
      <w:pPr>
        <w:pStyle w:val="a5"/>
        <w:adjustRightInd w:val="0"/>
        <w:spacing w:beforeLines="50" w:before="156" w:afterLines="50" w:after="156" w:line="360" w:lineRule="auto"/>
        <w:ind w:firstLineChars="2000" w:firstLine="4800"/>
        <w:jc w:val="left"/>
        <w:rPr>
          <w:rFonts w:asciiTheme="minorEastAsia" w:hAnsiTheme="minorEastAsia"/>
        </w:rPr>
      </w:pPr>
      <w:r w:rsidRPr="007D1063">
        <w:rPr>
          <w:rFonts w:asciiTheme="minorEastAsia" w:hAnsiTheme="minorEastAsia" w:hint="eastAsia"/>
        </w:rPr>
        <w:t>厦门乾照光电股份有限公司</w:t>
      </w:r>
    </w:p>
    <w:p w:rsidR="00B46FAF" w:rsidRPr="007D1063" w:rsidRDefault="002531AA" w:rsidP="00B46FAF">
      <w:pPr>
        <w:pStyle w:val="a5"/>
        <w:adjustRightInd w:val="0"/>
        <w:spacing w:beforeLines="50" w:before="156" w:afterLines="50" w:after="156" w:line="360" w:lineRule="auto"/>
        <w:ind w:firstLineChars="2000" w:firstLine="4800"/>
        <w:jc w:val="left"/>
        <w:rPr>
          <w:rFonts w:asciiTheme="minorEastAsia" w:hAnsiTheme="minorEastAsia"/>
        </w:rPr>
      </w:pPr>
      <w:r>
        <w:rPr>
          <w:rFonts w:asciiTheme="minorEastAsia" w:hAnsiTheme="minorEastAsia" w:hint="eastAsia"/>
        </w:rPr>
        <w:t>董事长</w:t>
      </w:r>
      <w:r w:rsidR="00B46FAF" w:rsidRPr="007D1063">
        <w:rPr>
          <w:rFonts w:asciiTheme="minorEastAsia" w:hAnsiTheme="minorEastAsia" w:hint="eastAsia"/>
        </w:rPr>
        <w:t>：</w:t>
      </w:r>
    </w:p>
    <w:p w:rsidR="00B46FAF" w:rsidRPr="007D1063" w:rsidRDefault="002531AA" w:rsidP="00B46FAF">
      <w:pPr>
        <w:pStyle w:val="a5"/>
        <w:adjustRightInd w:val="0"/>
        <w:spacing w:beforeLines="50" w:before="156" w:afterLines="50" w:after="156" w:line="360" w:lineRule="auto"/>
        <w:ind w:firstLineChars="2000" w:firstLine="4800"/>
        <w:jc w:val="left"/>
        <w:rPr>
          <w:rFonts w:asciiTheme="minorEastAsia" w:hAnsiTheme="minorEastAsia"/>
        </w:rPr>
      </w:pPr>
      <w:r>
        <w:rPr>
          <w:rFonts w:asciiTheme="minorEastAsia" w:hAnsiTheme="minorEastAsia" w:hint="eastAsia"/>
        </w:rPr>
        <w:t xml:space="preserve">总 </w:t>
      </w:r>
      <w:r>
        <w:rPr>
          <w:rFonts w:asciiTheme="minorEastAsia" w:hAnsiTheme="minorEastAsia"/>
        </w:rPr>
        <w:t xml:space="preserve"> </w:t>
      </w:r>
      <w:r>
        <w:rPr>
          <w:rFonts w:asciiTheme="minorEastAsia" w:hAnsiTheme="minorEastAsia" w:hint="eastAsia"/>
        </w:rPr>
        <w:t>裁</w:t>
      </w:r>
      <w:r w:rsidR="00B46FAF" w:rsidRPr="007D1063">
        <w:rPr>
          <w:rFonts w:asciiTheme="minorEastAsia" w:hAnsiTheme="minorEastAsia" w:hint="eastAsia"/>
        </w:rPr>
        <w:t>：</w:t>
      </w:r>
    </w:p>
    <w:p w:rsidR="00B46FAF" w:rsidRPr="007D1063" w:rsidRDefault="00B46FAF" w:rsidP="002531AA">
      <w:pPr>
        <w:pStyle w:val="a5"/>
        <w:adjustRightInd w:val="0"/>
        <w:spacing w:beforeLines="50" w:before="156" w:afterLines="50" w:after="156" w:line="360" w:lineRule="auto"/>
        <w:ind w:firstLineChars="2300" w:firstLine="5520"/>
        <w:jc w:val="left"/>
        <w:rPr>
          <w:rFonts w:asciiTheme="minorEastAsia" w:hAnsiTheme="minorEastAsia"/>
        </w:rPr>
      </w:pPr>
      <w:bookmarkStart w:id="0" w:name="_GoBack"/>
      <w:bookmarkEnd w:id="0"/>
      <w:r w:rsidRPr="007D1063">
        <w:rPr>
          <w:rFonts w:asciiTheme="minorEastAsia" w:hAnsiTheme="minorEastAsia" w:hint="eastAsia"/>
        </w:rPr>
        <w:t>2025年</w:t>
      </w:r>
      <w:r w:rsidR="002531AA">
        <w:rPr>
          <w:rFonts w:asciiTheme="minorEastAsia" w:hAnsiTheme="minorEastAsia"/>
        </w:rPr>
        <w:t>9</w:t>
      </w:r>
      <w:r w:rsidRPr="007D1063">
        <w:rPr>
          <w:rFonts w:asciiTheme="minorEastAsia" w:hAnsiTheme="minorEastAsia" w:hint="eastAsia"/>
        </w:rPr>
        <w:t>月</w:t>
      </w:r>
      <w:r w:rsidR="002531AA">
        <w:rPr>
          <w:rFonts w:asciiTheme="minorEastAsia" w:hAnsiTheme="minorEastAsia"/>
        </w:rPr>
        <w:t>1</w:t>
      </w:r>
      <w:r w:rsidRPr="007D1063">
        <w:rPr>
          <w:rFonts w:asciiTheme="minorEastAsia" w:hAnsiTheme="minorEastAsia" w:hint="eastAsia"/>
        </w:rPr>
        <w:t>日</w:t>
      </w:r>
    </w:p>
    <w:p w:rsidR="00FB0955" w:rsidRPr="00B46FAF" w:rsidRDefault="009A391D" w:rsidP="00B46FAF"/>
    <w:sectPr w:rsidR="00FB0955" w:rsidRPr="00B46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1D" w:rsidRDefault="009A391D" w:rsidP="003A1651">
      <w:r>
        <w:separator/>
      </w:r>
    </w:p>
  </w:endnote>
  <w:endnote w:type="continuationSeparator" w:id="0">
    <w:p w:rsidR="009A391D" w:rsidRDefault="009A391D" w:rsidP="003A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1D" w:rsidRDefault="009A391D" w:rsidP="003A1651">
      <w:r>
        <w:separator/>
      </w:r>
    </w:p>
  </w:footnote>
  <w:footnote w:type="continuationSeparator" w:id="0">
    <w:p w:rsidR="009A391D" w:rsidRDefault="009A391D" w:rsidP="003A1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C8"/>
    <w:rsid w:val="000F4DCC"/>
    <w:rsid w:val="00203B67"/>
    <w:rsid w:val="002531AA"/>
    <w:rsid w:val="003A1651"/>
    <w:rsid w:val="00422EC8"/>
    <w:rsid w:val="00436BE5"/>
    <w:rsid w:val="00667AD2"/>
    <w:rsid w:val="00767F07"/>
    <w:rsid w:val="00932A79"/>
    <w:rsid w:val="009A391D"/>
    <w:rsid w:val="00A25A2E"/>
    <w:rsid w:val="00A60429"/>
    <w:rsid w:val="00B46FAF"/>
    <w:rsid w:val="00B70A42"/>
    <w:rsid w:val="00F11C0B"/>
    <w:rsid w:val="00F371BB"/>
    <w:rsid w:val="00FC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708932-5126-488A-BFCD-AC153B60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1651"/>
    <w:rPr>
      <w:sz w:val="18"/>
      <w:szCs w:val="18"/>
    </w:rPr>
  </w:style>
  <w:style w:type="paragraph" w:styleId="a4">
    <w:name w:val="footer"/>
    <w:basedOn w:val="a"/>
    <w:link w:val="Char0"/>
    <w:uiPriority w:val="99"/>
    <w:unhideWhenUsed/>
    <w:rsid w:val="003A1651"/>
    <w:pPr>
      <w:tabs>
        <w:tab w:val="center" w:pos="4153"/>
        <w:tab w:val="right" w:pos="8306"/>
      </w:tabs>
      <w:snapToGrid w:val="0"/>
      <w:jc w:val="left"/>
    </w:pPr>
    <w:rPr>
      <w:sz w:val="18"/>
      <w:szCs w:val="18"/>
    </w:rPr>
  </w:style>
  <w:style w:type="character" w:customStyle="1" w:styleId="Char0">
    <w:name w:val="页脚 Char"/>
    <w:basedOn w:val="a0"/>
    <w:link w:val="a4"/>
    <w:uiPriority w:val="99"/>
    <w:rsid w:val="003A1651"/>
    <w:rPr>
      <w:sz w:val="18"/>
      <w:szCs w:val="18"/>
    </w:rPr>
  </w:style>
  <w:style w:type="paragraph" w:styleId="a5">
    <w:name w:val="Normal (Web)"/>
    <w:basedOn w:val="a"/>
    <w:uiPriority w:val="99"/>
    <w:unhideWhenUsed/>
    <w:rsid w:val="003A16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王字正</dc:creator>
  <cp:keywords/>
  <dc:description/>
  <cp:lastModifiedBy>王字正</cp:lastModifiedBy>
  <cp:revision>9</cp:revision>
  <dcterms:created xsi:type="dcterms:W3CDTF">2025-08-14T13:10:00Z</dcterms:created>
  <dcterms:modified xsi:type="dcterms:W3CDTF">2025-08-30T06:09:00Z</dcterms:modified>
</cp:coreProperties>
</file>